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58" w:rsidRPr="00281758" w:rsidRDefault="00281758" w:rsidP="00281758">
      <w:pPr>
        <w:spacing w:after="0" w:line="240" w:lineRule="auto"/>
        <w:rPr>
          <w:rFonts w:ascii="Segoe UI" w:eastAsia="Times New Roman" w:hAnsi="Segoe UI" w:cs="Segoe UI"/>
          <w:color w:val="000000"/>
          <w:sz w:val="18"/>
          <w:szCs w:val="18"/>
          <w:lang w:eastAsia="sl-SI"/>
        </w:rPr>
      </w:pPr>
      <w:r w:rsidRPr="00281758">
        <w:rPr>
          <w:rFonts w:ascii="Arial" w:eastAsia="Times New Roman" w:hAnsi="Arial" w:cs="Arial"/>
          <w:b/>
          <w:bCs/>
          <w:color w:val="000000"/>
          <w:sz w:val="18"/>
          <w:szCs w:val="18"/>
          <w:lang w:eastAsia="sl-SI"/>
        </w:rPr>
        <w:t>Davčne blagajne, ki jih bo treba uporabljati od 2. 1. 2016 dalje, ne bodo učinkovite, če ponudnik blaga ali storitve ne bo izdal računa. Zaradi spodbujanja potrošnikov, da zahtevajo, vzamejo in preverijo račune, bo v letu 2016 izvedena nagradna igra »Vklopi razum, zahtevaj račun!«. Nagrade v višini 15, 10 in 5 tisoč evrov bodo podeljene vsake tri mesece. Sodeloval bo lahko vsak, ki bo zbral najmanj 10 računov različnih izdajateljev in jih preko posebne mobilne aplikacije »Preveri račun«, preko e-Davkov ali po pošti poslal Finančni upravi RS.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Z novim letom bodo lahko potrošniki sodelovali v posebni nagradni igri »Vklopi razum, zahtevaj račun!«. Sodeloval bo lahko vsak, ki bo zbral vsaj 10 računov</w:t>
      </w:r>
      <w:r w:rsidRPr="00281758">
        <w:rPr>
          <w:rFonts w:ascii="Arial" w:eastAsia="Times New Roman" w:hAnsi="Arial" w:cs="Arial"/>
          <w:b/>
          <w:bCs/>
          <w:color w:val="000000"/>
          <w:sz w:val="18"/>
          <w:szCs w:val="18"/>
          <w:lang w:eastAsia="sl-SI"/>
        </w:rPr>
        <w:t> </w:t>
      </w:r>
      <w:r w:rsidRPr="00281758">
        <w:rPr>
          <w:rFonts w:ascii="Arial" w:eastAsia="Times New Roman" w:hAnsi="Arial" w:cs="Arial"/>
          <w:color w:val="000000"/>
          <w:sz w:val="18"/>
          <w:szCs w:val="18"/>
          <w:lang w:eastAsia="sl-SI"/>
        </w:rPr>
        <w:t>različnih izdajateljev in jih poslal Finančni upravi RS.</w:t>
      </w:r>
      <w:r w:rsidRPr="00281758">
        <w:rPr>
          <w:rFonts w:ascii="Arial" w:eastAsia="Times New Roman" w:hAnsi="Arial" w:cs="Arial"/>
          <w:b/>
          <w:bCs/>
          <w:color w:val="000000"/>
          <w:sz w:val="18"/>
          <w:szCs w:val="18"/>
          <w:lang w:eastAsia="sl-SI"/>
        </w:rPr>
        <w:t> </w:t>
      </w:r>
      <w:r w:rsidRPr="00281758">
        <w:rPr>
          <w:rFonts w:ascii="Arial" w:eastAsia="Times New Roman" w:hAnsi="Arial" w:cs="Arial"/>
          <w:color w:val="000000"/>
          <w:sz w:val="18"/>
          <w:szCs w:val="18"/>
          <w:lang w:eastAsia="sl-SI"/>
        </w:rPr>
        <w:t>Nagradna igra bo</w:t>
      </w:r>
      <w:r w:rsidRPr="00281758">
        <w:rPr>
          <w:rFonts w:ascii="Arial" w:eastAsia="Times New Roman" w:hAnsi="Arial" w:cs="Arial"/>
          <w:b/>
          <w:bCs/>
          <w:color w:val="000000"/>
          <w:sz w:val="18"/>
          <w:szCs w:val="18"/>
          <w:lang w:eastAsia="sl-SI"/>
        </w:rPr>
        <w:t> </w:t>
      </w:r>
      <w:r w:rsidRPr="00281758">
        <w:rPr>
          <w:rFonts w:ascii="Arial" w:eastAsia="Times New Roman" w:hAnsi="Arial" w:cs="Arial"/>
          <w:color w:val="000000"/>
          <w:sz w:val="18"/>
          <w:szCs w:val="18"/>
          <w:lang w:eastAsia="sl-SI"/>
        </w:rPr>
        <w:t>potekala od 2. 1. 2016 do 31. 12. 2016 v štirih zaporednih krogih:</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1. krog: 2. 1. 2016 do 31. 3. 2016</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2. krog: 1. 4. 2016 do 30. 6. 2016</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3. krog: 1. 7. 2016 do 30. 9. 2016</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4. krog: 1. 10. 2016 do 31. 12. 2016</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b/>
          <w:bCs/>
          <w:color w:val="000000"/>
          <w:sz w:val="18"/>
          <w:szCs w:val="18"/>
          <w:lang w:eastAsia="sl-SI"/>
        </w:rPr>
        <w:t>Kako sodelovati?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V nagradni igri bo mogoče sodelovati na tri načine:</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b/>
          <w:bCs/>
          <w:color w:val="000000"/>
          <w:sz w:val="18"/>
          <w:szCs w:val="18"/>
          <w:lang w:eastAsia="sl-SI"/>
        </w:rPr>
        <w:t>1. Preko mobilne aplikacije »Preveri račun«</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V aplikaciji potrošnik  potrdi, da sprejema pravila nagradne igre, in vnese svojo davčno številko. Nato pošlje Finančni upravi RS podatke o računu in ga preveri.</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Ko to v posameznem krogu nagradne igre potrošnik naredi na desetih računih različnih izdajateljev, se mu samodejno oblikuje paket računov, s katerim sodeluje v nagradni igri. V posameznem žrebanju lahko sodeluje z več paketi računov. Z istim računom lahko sodeluje le enkrat.</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b/>
          <w:bCs/>
          <w:color w:val="000000"/>
          <w:sz w:val="18"/>
          <w:szCs w:val="18"/>
          <w:lang w:eastAsia="sl-SI"/>
        </w:rPr>
        <w:t>2. Preko odprtega portala e-Davki</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 Postopek je podoben oddaji preko mobilne aplikacije.</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b/>
          <w:bCs/>
          <w:color w:val="000000"/>
          <w:sz w:val="18"/>
          <w:szCs w:val="18"/>
          <w:lang w:eastAsia="sl-SI"/>
        </w:rPr>
        <w:t>3. Po pošti</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Deset računov različnih izdajateljev je treba poslati  v kuverti na naslov:</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FURS, »Vklopi razum, zahtevaj račun!«, p. p. 270, 1001 Ljubljana</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V kuverto je treba priložiti svojo davčno številko!</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V vsakem krogu nagradne igre bodo izžrebane nagrade v vrednosti </w:t>
      </w:r>
      <w:r w:rsidRPr="00281758">
        <w:rPr>
          <w:rFonts w:ascii="Arial" w:eastAsia="Times New Roman" w:hAnsi="Arial" w:cs="Arial"/>
          <w:b/>
          <w:bCs/>
          <w:color w:val="000000"/>
          <w:sz w:val="18"/>
          <w:szCs w:val="18"/>
          <w:lang w:eastAsia="sl-SI"/>
        </w:rPr>
        <w:t>15, 10 in 5 tisoč evrov. </w:t>
      </w:r>
      <w:r w:rsidRPr="00281758">
        <w:rPr>
          <w:rFonts w:ascii="Arial" w:eastAsia="Times New Roman" w:hAnsi="Arial" w:cs="Arial"/>
          <w:color w:val="000000"/>
          <w:sz w:val="18"/>
          <w:szCs w:val="18"/>
          <w:lang w:eastAsia="sl-SI"/>
        </w:rPr>
        <w:t>Dodatna nagrada</w:t>
      </w:r>
      <w:r w:rsidRPr="00281758">
        <w:rPr>
          <w:rFonts w:ascii="Arial" w:eastAsia="Times New Roman" w:hAnsi="Arial" w:cs="Arial"/>
          <w:b/>
          <w:bCs/>
          <w:color w:val="000000"/>
          <w:sz w:val="18"/>
          <w:szCs w:val="18"/>
          <w:lang w:eastAsia="sl-SI"/>
        </w:rPr>
        <w:t> </w:t>
      </w:r>
      <w:r w:rsidRPr="00281758">
        <w:rPr>
          <w:rFonts w:ascii="Arial" w:eastAsia="Times New Roman" w:hAnsi="Arial" w:cs="Arial"/>
          <w:color w:val="000000"/>
          <w:sz w:val="18"/>
          <w:szCs w:val="18"/>
          <w:lang w:eastAsia="sl-SI"/>
        </w:rPr>
        <w:t>v vrednosti </w:t>
      </w:r>
      <w:r w:rsidRPr="00281758">
        <w:rPr>
          <w:rFonts w:ascii="Arial" w:eastAsia="Times New Roman" w:hAnsi="Arial" w:cs="Arial"/>
          <w:b/>
          <w:bCs/>
          <w:color w:val="000000"/>
          <w:sz w:val="18"/>
          <w:szCs w:val="18"/>
          <w:lang w:eastAsia="sl-SI"/>
        </w:rPr>
        <w:t>tisoč evrov</w:t>
      </w:r>
      <w:r w:rsidRPr="00281758">
        <w:rPr>
          <w:rFonts w:ascii="Arial" w:eastAsia="Times New Roman" w:hAnsi="Arial" w:cs="Arial"/>
          <w:color w:val="000000"/>
          <w:sz w:val="18"/>
          <w:szCs w:val="18"/>
          <w:lang w:eastAsia="sl-SI"/>
        </w:rPr>
        <w:t> bo izžrebana za tiste udeležence, ki bodo sodelovali v nagradni igri preko mobilne aplikacije ali preko odprtega portala e-Davki.</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Skupni nagradni sklad nagradne igre »Vklopi razum, zahtevaj račun!« znaša 124.000 evrov. Prav toliko proračunskih sredstev pa bo namenjeno oglaševanju. Z oglaševanjem na radiu in televiziji ter na spletu želimo potrošnike ozaveščati, da je jemanje računov dobro tako za njih kot za državo, saj s tem prispevajo k zmanjševanju sive ekonomije. Prav tako pa jih bomo spodbujali, da jemljejo in preverjajo račune ter sodelujejo v nagradni igri. Oglaševanje bo od danes do konca marca 2016 izvajal Urad Vlade RS za komuniciranje z že uveljavljenim sloganom »Vklopi razum, zahtevaj račun!«. Nagradna žrebanja bodo predvajana na TV Slovenija.</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Podrobnejše informacije o nagradni igri (tudi pravila) so objavljene na spletni strani </w:t>
      </w:r>
      <w:hyperlink r:id="rId5" w:tgtFrame="_blank" w:history="1">
        <w:r w:rsidRPr="00281758">
          <w:rPr>
            <w:rFonts w:ascii="Arial" w:eastAsia="Times New Roman" w:hAnsi="Arial" w:cs="Arial"/>
            <w:color w:val="0000FF"/>
            <w:sz w:val="18"/>
            <w:szCs w:val="18"/>
            <w:u w:val="single"/>
            <w:lang w:eastAsia="sl-SI"/>
          </w:rPr>
          <w:t>Finančne uprave RS</w:t>
        </w:r>
      </w:hyperlink>
      <w:r w:rsidRPr="00281758">
        <w:rPr>
          <w:rFonts w:ascii="Arial" w:eastAsia="Times New Roman" w:hAnsi="Arial" w:cs="Arial"/>
          <w:color w:val="000000"/>
          <w:sz w:val="18"/>
          <w:szCs w:val="18"/>
          <w:lang w:eastAsia="sl-SI"/>
        </w:rPr>
        <w:t>.</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Prijazen pozdrav,</w:t>
      </w:r>
      <w:r w:rsidRPr="00281758">
        <w:rPr>
          <w:rFonts w:ascii="Segoe UI" w:eastAsia="Times New Roman" w:hAnsi="Segoe UI" w:cs="Segoe UI"/>
          <w:color w:val="000000"/>
          <w:sz w:val="18"/>
          <w:szCs w:val="18"/>
          <w:lang w:eastAsia="sl-SI"/>
        </w:rPr>
        <w:t> </w:t>
      </w:r>
      <w:bookmarkStart w:id="0" w:name="_GoBack"/>
      <w:bookmarkEnd w:id="0"/>
    </w:p>
    <w:p w:rsidR="00281758" w:rsidRPr="00281758" w:rsidRDefault="00281758" w:rsidP="00281758">
      <w:pPr>
        <w:spacing w:after="0" w:line="240" w:lineRule="auto"/>
        <w:rPr>
          <w:rFonts w:ascii="Segoe UI" w:eastAsia="Times New Roman" w:hAnsi="Segoe UI" w:cs="Segoe UI"/>
          <w:color w:val="000000"/>
          <w:sz w:val="18"/>
          <w:szCs w:val="18"/>
          <w:lang w:eastAsia="sl-SI"/>
        </w:rPr>
      </w:pPr>
    </w:p>
    <w:p w:rsidR="005A48E6" w:rsidRDefault="00281758" w:rsidP="00281758">
      <w:pPr>
        <w:spacing w:after="0" w:line="240" w:lineRule="auto"/>
      </w:pPr>
      <w:r w:rsidRPr="00281758">
        <w:rPr>
          <w:rFonts w:ascii="Arial" w:eastAsia="Times New Roman" w:hAnsi="Arial" w:cs="Arial"/>
          <w:color w:val="000000"/>
          <w:sz w:val="18"/>
          <w:szCs w:val="18"/>
          <w:lang w:eastAsia="sl-SI"/>
        </w:rPr>
        <w:t>REPUBLIKA SLOVENIJA</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Arial" w:eastAsia="Times New Roman" w:hAnsi="Arial" w:cs="Arial"/>
          <w:b/>
          <w:bCs/>
          <w:color w:val="000000"/>
          <w:sz w:val="18"/>
          <w:szCs w:val="18"/>
          <w:lang w:eastAsia="sl-SI"/>
        </w:rPr>
        <w:t>URAD VLADE ZA KOMUNICIRANJE</w:t>
      </w:r>
      <w:r w:rsidRPr="00281758">
        <w:rPr>
          <w:rFonts w:ascii="Arial" w:eastAsia="Times New Roman" w:hAnsi="Arial" w:cs="Arial"/>
          <w:color w:val="000000"/>
          <w:sz w:val="18"/>
          <w:szCs w:val="18"/>
          <w:lang w:eastAsia="sl-SI"/>
        </w:rPr>
        <w:br/>
        <w:t>GOVERNMENT COMMUNICATION OFFICE</w:t>
      </w:r>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18"/>
          <w:szCs w:val="18"/>
          <w:lang w:eastAsia="sl-SI"/>
        </w:rPr>
        <w:br/>
      </w:r>
      <w:r w:rsidRPr="00281758">
        <w:rPr>
          <w:rFonts w:ascii="Arial" w:eastAsia="Times New Roman" w:hAnsi="Arial" w:cs="Arial"/>
          <w:color w:val="000000"/>
          <w:sz w:val="18"/>
          <w:szCs w:val="18"/>
          <w:lang w:eastAsia="sl-SI"/>
        </w:rPr>
        <w:t>Gregorčičeva 25, 1000 Ljubljana, SLOVENIA</w:t>
      </w:r>
      <w:r w:rsidRPr="00281758">
        <w:rPr>
          <w:rFonts w:ascii="Arial" w:eastAsia="Times New Roman" w:hAnsi="Arial" w:cs="Arial"/>
          <w:color w:val="000000"/>
          <w:sz w:val="18"/>
          <w:szCs w:val="18"/>
          <w:lang w:eastAsia="sl-SI"/>
        </w:rPr>
        <w:br/>
        <w:t xml:space="preserve">T: +386 1 478 26 30, E: </w:t>
      </w:r>
      <w:proofErr w:type="spellStart"/>
      <w:r w:rsidRPr="00281758">
        <w:rPr>
          <w:rFonts w:ascii="Arial" w:eastAsia="Times New Roman" w:hAnsi="Arial" w:cs="Arial"/>
          <w:color w:val="000000"/>
          <w:sz w:val="18"/>
          <w:szCs w:val="18"/>
          <w:lang w:eastAsia="sl-SI"/>
        </w:rPr>
        <w:t>info.ukom@gov.si</w:t>
      </w:r>
      <w:proofErr w:type="spellEnd"/>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hyperlink r:id="rId6" w:tgtFrame="_blank" w:history="1">
        <w:r w:rsidRPr="00281758">
          <w:rPr>
            <w:rFonts w:ascii="Arial" w:eastAsia="Times New Roman" w:hAnsi="Arial" w:cs="Arial"/>
            <w:color w:val="0000FF"/>
            <w:sz w:val="18"/>
            <w:szCs w:val="18"/>
            <w:u w:val="single"/>
            <w:lang w:eastAsia="sl-SI"/>
          </w:rPr>
          <w:t>www.slovenija25.si</w:t>
        </w:r>
      </w:hyperlink>
      <w:r w:rsidRPr="00281758">
        <w:rPr>
          <w:rFonts w:ascii="Arial" w:eastAsia="Times New Roman" w:hAnsi="Arial" w:cs="Arial"/>
          <w:color w:val="000000"/>
          <w:sz w:val="18"/>
          <w:szCs w:val="18"/>
          <w:lang w:eastAsia="sl-SI"/>
        </w:rPr>
        <w:t>, </w:t>
      </w:r>
      <w:hyperlink r:id="rId7" w:tgtFrame="_blank" w:history="1">
        <w:r w:rsidRPr="00281758">
          <w:rPr>
            <w:rFonts w:ascii="Arial" w:eastAsia="Times New Roman" w:hAnsi="Arial" w:cs="Arial"/>
            <w:color w:val="0000FF"/>
            <w:sz w:val="18"/>
            <w:szCs w:val="18"/>
            <w:u w:val="single"/>
            <w:lang w:eastAsia="sl-SI"/>
          </w:rPr>
          <w:t>www.vlada.si</w:t>
        </w:r>
      </w:hyperlink>
      <w:r w:rsidRPr="00281758">
        <w:rPr>
          <w:rFonts w:ascii="Arial" w:eastAsia="Times New Roman" w:hAnsi="Arial" w:cs="Arial"/>
          <w:color w:val="000000"/>
          <w:sz w:val="18"/>
          <w:szCs w:val="18"/>
          <w:lang w:eastAsia="sl-SI"/>
        </w:rPr>
        <w:t>, </w:t>
      </w:r>
      <w:hyperlink r:id="rId8" w:tgtFrame="_blank" w:history="1">
        <w:r w:rsidRPr="00281758">
          <w:rPr>
            <w:rFonts w:ascii="Arial" w:eastAsia="Times New Roman" w:hAnsi="Arial" w:cs="Arial"/>
            <w:color w:val="0000FF"/>
            <w:sz w:val="18"/>
            <w:szCs w:val="18"/>
            <w:u w:val="single"/>
            <w:lang w:eastAsia="sl-SI"/>
          </w:rPr>
          <w:t>www.ukom.gov.si</w:t>
        </w:r>
      </w:hyperlink>
      <w:r w:rsidRPr="00281758">
        <w:rPr>
          <w:rFonts w:ascii="Segoe UI" w:eastAsia="Times New Roman" w:hAnsi="Segoe UI" w:cs="Segoe UI"/>
          <w:color w:val="000000"/>
          <w:sz w:val="18"/>
          <w:szCs w:val="18"/>
          <w:lang w:eastAsia="sl-SI"/>
        </w:rPr>
        <w:t> </w:t>
      </w:r>
      <w:r w:rsidRPr="00281758">
        <w:rPr>
          <w:rFonts w:ascii="Segoe UI" w:eastAsia="Times New Roman" w:hAnsi="Segoe UI" w:cs="Segoe UI"/>
          <w:color w:val="000000"/>
          <w:sz w:val="18"/>
          <w:szCs w:val="18"/>
          <w:lang w:eastAsia="sl-SI"/>
        </w:rPr>
        <w:br/>
      </w:r>
      <w:r w:rsidRPr="00281758">
        <w:rPr>
          <w:rFonts w:ascii="Segoe UI" w:eastAsia="Times New Roman" w:hAnsi="Segoe UI" w:cs="Segoe UI"/>
          <w:color w:val="000000"/>
          <w:sz w:val="27"/>
          <w:szCs w:val="27"/>
          <w:lang w:eastAsia="sl-SI"/>
        </w:rPr>
        <w:br/>
      </w:r>
    </w:p>
    <w:sectPr w:rsidR="005A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58"/>
    <w:rsid w:val="00281758"/>
    <w:rsid w:val="005A4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281758"/>
  </w:style>
  <w:style w:type="character" w:styleId="Hiperpovezava">
    <w:name w:val="Hyperlink"/>
    <w:basedOn w:val="Privzetapisavaodstavka"/>
    <w:uiPriority w:val="99"/>
    <w:semiHidden/>
    <w:unhideWhenUsed/>
    <w:rsid w:val="002817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281758"/>
  </w:style>
  <w:style w:type="character" w:styleId="Hiperpovezava">
    <w:name w:val="Hyperlink"/>
    <w:basedOn w:val="Privzetapisavaodstavka"/>
    <w:uiPriority w:val="99"/>
    <w:semiHidden/>
    <w:unhideWhenUsed/>
    <w:rsid w:val="00281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radio.si/owa/UrlBlockedError.aspx" TargetMode="External"/><Relationship Id="rId3" Type="http://schemas.openxmlformats.org/officeDocument/2006/relationships/settings" Target="settings.xml"/><Relationship Id="rId7" Type="http://schemas.openxmlformats.org/officeDocument/2006/relationships/hyperlink" Target="https://webmail.radio.si/owa/UrlBlockedError.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radio.si/owa/UrlBlockedError.aspx" TargetMode="External"/><Relationship Id="rId5" Type="http://schemas.openxmlformats.org/officeDocument/2006/relationships/hyperlink" Target="https://webmail.radio.si/owa/redir.aspx?SURL=wv3GgWR_duaAI-IDXGhM9nx7XXaR7HQabsh5bkVAxSi9VhgrlAfTCGgAdAB0AHAAOgAvAC8AdwB3AHcALgBmAHUALgBnAG8AdgAuAHMAaQAvAG4AYQBnAHIAYQBkAG4AYQBpAGcAcgBhAA..&amp;URL=http%3a%2f%2fwww.fu.gov.si%2fnagradnaig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odeon</dc:creator>
  <cp:lastModifiedBy>odeon</cp:lastModifiedBy>
  <cp:revision>1</cp:revision>
  <dcterms:created xsi:type="dcterms:W3CDTF">2015-12-18T11:08:00Z</dcterms:created>
  <dcterms:modified xsi:type="dcterms:W3CDTF">2015-12-18T11:09:00Z</dcterms:modified>
</cp:coreProperties>
</file>